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Times New Roman" w:hAnsi="Times New Roman"/>
        </w:rPr>
      </w:pPr>
      <w:bookmarkStart w:id="3" w:name="_GoBack"/>
      <w:bookmarkStart w:id="0" w:name="_Toc492547088"/>
      <w:bookmarkStart w:id="1" w:name="_Toc491698720"/>
      <w:bookmarkStart w:id="2" w:name="_Toc493880133"/>
      <w:r>
        <w:rPr>
          <w:rFonts w:ascii="Times New Roman" w:hAnsi="Times New Roman"/>
        </w:rPr>
        <w:t>西安医学院硕士研究生学位论文要求及论文答辩程序</w:t>
      </w:r>
      <w:bookmarkEnd w:id="0"/>
      <w:bookmarkEnd w:id="1"/>
      <w:bookmarkEnd w:id="2"/>
    </w:p>
    <w:bookmarkEnd w:id="3"/>
    <w:p>
      <w:pPr>
        <w:tabs>
          <w:tab w:val="left" w:pos="420"/>
        </w:tabs>
        <w:snapToGrid w:val="0"/>
        <w:spacing w:before="156" w:beforeLines="50" w:line="360" w:lineRule="auto"/>
        <w:ind w:firstLine="480" w:firstLineChars="200"/>
        <w:rPr>
          <w:rFonts w:ascii="Times New Roman" w:hAnsi="Times New Roman"/>
          <w:sz w:val="24"/>
          <w:szCs w:val="24"/>
        </w:rPr>
      </w:pPr>
      <w:r>
        <w:rPr>
          <w:rFonts w:ascii="Times New Roman" w:hAnsi="Times New Roman"/>
          <w:sz w:val="24"/>
          <w:szCs w:val="24"/>
        </w:rPr>
        <w:t>学位论文工作是研究生学习并掌握临床科学研究基本方法的主要手段，是培养研究生临床思维能力、分析解决问题能力和创新能力的重要环节。为加强学位论文质量管理，规范学位论文答辩要求与程序，特制定本规定。</w:t>
      </w:r>
    </w:p>
    <w:p>
      <w:pPr>
        <w:numPr>
          <w:ilvl w:val="0"/>
          <w:numId w:val="1"/>
        </w:numPr>
        <w:tabs>
          <w:tab w:val="left" w:pos="420"/>
        </w:tabs>
        <w:snapToGrid w:val="0"/>
        <w:spacing w:line="360" w:lineRule="auto"/>
        <w:ind w:firstLine="482" w:firstLineChars="200"/>
        <w:rPr>
          <w:rFonts w:ascii="Times New Roman" w:hAnsi="Times New Roman"/>
          <w:b/>
          <w:bCs/>
          <w:sz w:val="24"/>
          <w:szCs w:val="24"/>
        </w:rPr>
      </w:pPr>
      <w:r>
        <w:rPr>
          <w:rFonts w:ascii="Times New Roman" w:hAnsi="Times New Roman"/>
          <w:b/>
          <w:bCs/>
          <w:sz w:val="24"/>
          <w:szCs w:val="24"/>
        </w:rPr>
        <w:t>学位论文要求</w:t>
      </w:r>
    </w:p>
    <w:p>
      <w:pPr>
        <w:tabs>
          <w:tab w:val="left" w:pos="420"/>
        </w:tabs>
        <w:snapToGrid w:val="0"/>
        <w:spacing w:line="360" w:lineRule="auto"/>
        <w:ind w:firstLine="480" w:firstLineChars="200"/>
        <w:rPr>
          <w:rFonts w:ascii="Times New Roman" w:hAnsi="Times New Roman"/>
          <w:sz w:val="24"/>
          <w:szCs w:val="24"/>
        </w:rPr>
      </w:pPr>
      <w:r>
        <w:rPr>
          <w:rFonts w:ascii="Times New Roman" w:hAnsi="Times New Roman"/>
          <w:sz w:val="24"/>
          <w:szCs w:val="24"/>
        </w:rPr>
        <w:t>必须紧密结合临床实际，以总结临床实践经验（社区工作）为主，要求具有科学性和一定的临床参考价值或应用前景。学位论文可以是结合临床的研究论文，也可以是病例分析加文献综述；学位论文表明申请人已经掌握临床科学研究的基本方法。详细要求见《西安医学院临床医学硕士专业学位研究生学位论文标准》（西医发〔2013〕52号）和《西安医学院硕士学位论文书写规范》（西医发〔2014〕1号）；</w:t>
      </w:r>
    </w:p>
    <w:p>
      <w:pPr>
        <w:numPr>
          <w:ilvl w:val="0"/>
          <w:numId w:val="1"/>
        </w:numPr>
        <w:tabs>
          <w:tab w:val="left" w:pos="420"/>
        </w:tabs>
        <w:snapToGrid w:val="0"/>
        <w:spacing w:line="360" w:lineRule="auto"/>
        <w:ind w:firstLine="482" w:firstLineChars="200"/>
        <w:rPr>
          <w:rFonts w:ascii="Times New Roman" w:hAnsi="Times New Roman"/>
          <w:b/>
          <w:bCs/>
          <w:sz w:val="24"/>
          <w:szCs w:val="24"/>
        </w:rPr>
      </w:pPr>
      <w:r>
        <w:rPr>
          <w:rFonts w:ascii="Times New Roman" w:hAnsi="Times New Roman"/>
          <w:b/>
          <w:bCs/>
          <w:sz w:val="24"/>
          <w:szCs w:val="24"/>
        </w:rPr>
        <w:t>学位论文工作</w:t>
      </w:r>
    </w:p>
    <w:p>
      <w:pPr>
        <w:tabs>
          <w:tab w:val="left" w:pos="420"/>
        </w:tabs>
        <w:snapToGrid w:val="0"/>
        <w:spacing w:line="360" w:lineRule="auto"/>
        <w:ind w:firstLine="480" w:firstLineChars="200"/>
        <w:rPr>
          <w:rFonts w:ascii="Times New Roman" w:hAnsi="Times New Roman"/>
          <w:b/>
          <w:bCs/>
          <w:sz w:val="24"/>
          <w:szCs w:val="24"/>
        </w:rPr>
      </w:pPr>
      <w:r>
        <w:rPr>
          <w:rFonts w:ascii="Times New Roman" w:hAnsi="Times New Roman"/>
          <w:sz w:val="24"/>
          <w:szCs w:val="24"/>
        </w:rPr>
        <w:t>（一）撰写论文时间</w:t>
      </w:r>
    </w:p>
    <w:p>
      <w:pPr>
        <w:tabs>
          <w:tab w:val="left" w:pos="420"/>
        </w:tabs>
        <w:snapToGrid w:val="0"/>
        <w:spacing w:line="360" w:lineRule="auto"/>
        <w:ind w:firstLine="480" w:firstLineChars="200"/>
        <w:rPr>
          <w:rFonts w:ascii="Times New Roman" w:hAnsi="Times New Roman"/>
          <w:sz w:val="24"/>
          <w:szCs w:val="24"/>
        </w:rPr>
      </w:pPr>
      <w:r>
        <w:rPr>
          <w:rFonts w:ascii="Times New Roman" w:hAnsi="Times New Roman"/>
          <w:sz w:val="24"/>
          <w:szCs w:val="24"/>
        </w:rPr>
        <w:t>硕士研究生从第三学期开始进行学位论文开题工作，在临床科室和社区工作中选题、立项、课题设计和资料收集等，并实施课题研究。</w:t>
      </w:r>
    </w:p>
    <w:p>
      <w:pPr>
        <w:spacing w:line="360" w:lineRule="auto"/>
        <w:ind w:firstLine="480" w:firstLineChars="200"/>
        <w:rPr>
          <w:rFonts w:ascii="Times New Roman" w:hAnsi="Times New Roman"/>
          <w:sz w:val="24"/>
          <w:szCs w:val="24"/>
        </w:rPr>
      </w:pPr>
      <w:r>
        <w:rPr>
          <w:rFonts w:ascii="Times New Roman" w:hAnsi="Times New Roman"/>
          <w:sz w:val="24"/>
          <w:szCs w:val="24"/>
        </w:rPr>
        <w:t>（二）学位论文选题和形式</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1.选题要求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Times New Roman" w:hAnsi="Times New Roman"/>
          <w:sz w:val="24"/>
          <w:szCs w:val="24"/>
        </w:rPr>
      </w:pPr>
      <w:r>
        <w:rPr>
          <w:rFonts w:ascii="Times New Roman" w:hAnsi="Times New Roman"/>
          <w:sz w:val="24"/>
          <w:szCs w:val="24"/>
        </w:rPr>
        <w:t>在导师（组）指导下，通过临床实践或社区调研、查阅文献资料和预实验等，做好学位论文选题工作。选题的基本原则是：</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ascii="Times New Roman" w:hAnsi="Times New Roman"/>
          <w:sz w:val="24"/>
          <w:szCs w:val="24"/>
        </w:rPr>
      </w:pPr>
      <w:r>
        <w:rPr>
          <w:rFonts w:ascii="Times New Roman" w:hAnsi="Times New Roman"/>
          <w:sz w:val="24"/>
          <w:szCs w:val="24"/>
        </w:rPr>
        <w:t>选题应从临床实际出发，以总结临床实践经验为主，要求具有科学性、实用性和可操作性；具有一定的临床参考价值和应用前景；体现临床医学特点和前沿知识，具有创新思维。选题一般应尽量与本专业或导师现有的研究方向或科研项目有关。学生以自己选题为主，导师（组）进行指导性审核。选题要考虑研究时间、研究条件、实验材料和实验经费等，并能在预定的时间内完成。</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2.形式要求</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学位论文可以是调查研究报告、临床经验总结、临床疗效评价、专业文献循证研究、文献综述、针对临床问题的实验性研究等。</w:t>
      </w:r>
    </w:p>
    <w:p>
      <w:pPr>
        <w:widowControl/>
        <w:spacing w:line="360" w:lineRule="auto"/>
        <w:ind w:firstLine="480" w:firstLineChars="200"/>
        <w:rPr>
          <w:rFonts w:ascii="Times New Roman" w:hAnsi="Times New Roman"/>
          <w:sz w:val="24"/>
          <w:szCs w:val="24"/>
        </w:rPr>
      </w:pPr>
    </w:p>
    <w:p>
      <w:pPr>
        <w:numPr>
          <w:ilvl w:val="0"/>
          <w:numId w:val="1"/>
        </w:numPr>
        <w:tabs>
          <w:tab w:val="left" w:pos="420"/>
        </w:tabs>
        <w:snapToGrid w:val="0"/>
        <w:spacing w:line="360" w:lineRule="auto"/>
        <w:ind w:firstLine="482" w:firstLineChars="200"/>
        <w:rPr>
          <w:rFonts w:ascii="Times New Roman" w:hAnsi="Times New Roman"/>
          <w:b/>
          <w:bCs/>
          <w:sz w:val="24"/>
          <w:szCs w:val="24"/>
        </w:rPr>
      </w:pPr>
      <w:r>
        <w:rPr>
          <w:rFonts w:ascii="Times New Roman" w:hAnsi="Times New Roman"/>
          <w:b/>
          <w:bCs/>
          <w:sz w:val="24"/>
          <w:szCs w:val="24"/>
        </w:rPr>
        <w:t>学位论文的过程管理</w:t>
      </w:r>
    </w:p>
    <w:p>
      <w:pPr>
        <w:tabs>
          <w:tab w:val="left" w:pos="420"/>
        </w:tabs>
        <w:snapToGrid w:val="0"/>
        <w:spacing w:line="360" w:lineRule="auto"/>
        <w:ind w:firstLine="480" w:firstLineChars="200"/>
        <w:rPr>
          <w:rFonts w:ascii="Times New Roman" w:hAnsi="Times New Roman"/>
          <w:sz w:val="24"/>
          <w:szCs w:val="24"/>
        </w:rPr>
      </w:pPr>
      <w:r>
        <w:rPr>
          <w:rFonts w:ascii="Times New Roman" w:hAnsi="Times New Roman"/>
          <w:sz w:val="24"/>
          <w:szCs w:val="24"/>
        </w:rPr>
        <w:t>为了保证学位论文质量，对学位论文工作加强过程管理。论文应在导师（组）指导下独立完成，严格执行开题报告、中期检查、论文撰写及论文预答辩和答辩程序。</w:t>
      </w:r>
    </w:p>
    <w:p>
      <w:pPr>
        <w:tabs>
          <w:tab w:val="left" w:pos="420"/>
        </w:tabs>
        <w:snapToGrid w:val="0"/>
        <w:spacing w:line="360" w:lineRule="auto"/>
        <w:ind w:firstLine="480" w:firstLineChars="200"/>
        <w:rPr>
          <w:rFonts w:ascii="Times New Roman" w:hAnsi="Times New Roman"/>
          <w:sz w:val="24"/>
          <w:szCs w:val="24"/>
        </w:rPr>
      </w:pPr>
      <w:r>
        <w:rPr>
          <w:rFonts w:ascii="Times New Roman" w:hAnsi="Times New Roman"/>
          <w:sz w:val="24"/>
          <w:szCs w:val="24"/>
        </w:rPr>
        <w:t>（一）开题报告</w:t>
      </w:r>
    </w:p>
    <w:p>
      <w:pPr>
        <w:tabs>
          <w:tab w:val="left" w:pos="420"/>
        </w:tabs>
        <w:snapToGrid w:val="0"/>
        <w:spacing w:line="360" w:lineRule="auto"/>
        <w:ind w:firstLine="480" w:firstLineChars="200"/>
        <w:rPr>
          <w:rFonts w:ascii="Times New Roman" w:hAnsi="Times New Roman"/>
          <w:sz w:val="24"/>
          <w:szCs w:val="24"/>
        </w:rPr>
      </w:pPr>
      <w:r>
        <w:rPr>
          <w:rFonts w:ascii="Times New Roman" w:hAnsi="Times New Roman"/>
          <w:sz w:val="24"/>
          <w:szCs w:val="24"/>
        </w:rPr>
        <w:t>1.全日制硕士研究生</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研究生在导师组指导下确定选题和课题设计后，并提出学位论文开题报告。在第三学期末由研究生导师组组织开题报告工作。</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开题报告包括以下内容：选题依据及目的意义；国内外研究现状；研究对象和研究方法；研究内容，重点和难点；预期研究结果；课题进展安排；经费预算；参考文献。开题报告在各培养基地适当范围内进行，由研究生汇报其选题依据和研究工作计划；考核小组成员对研究生选题的先进性、科研设计的严密性、方法的科学性等进行评价，研究生在听取意见后，作进一步的修改和补充。开题报告要有详细的记录和评分，并填写在研究生培养手册《学位论文开题报告》表格栏内，提交复印件至研究生管理部门备案。</w:t>
      </w:r>
    </w:p>
    <w:p>
      <w:pPr>
        <w:widowControl/>
        <w:numPr>
          <w:ilvl w:val="0"/>
          <w:numId w:val="2"/>
        </w:numPr>
        <w:spacing w:line="360" w:lineRule="auto"/>
        <w:ind w:firstLine="480" w:firstLineChars="200"/>
        <w:rPr>
          <w:rFonts w:ascii="Times New Roman" w:hAnsi="Times New Roman"/>
          <w:sz w:val="24"/>
          <w:szCs w:val="24"/>
        </w:rPr>
      </w:pPr>
      <w:r>
        <w:rPr>
          <w:rFonts w:ascii="Times New Roman" w:hAnsi="Times New Roman"/>
          <w:sz w:val="24"/>
          <w:szCs w:val="24"/>
        </w:rPr>
        <w:t>同等学力申请临床医学硕士专业学位人员</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研究生在导师指导下确定选题和课题设计后，并提出学位论文开题报告。由研究生导师组织开题报告工作。</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开题报告包括以下内容：选题依据及目的意义；国内外研究现状；研究对象和研究方法；研究内容，重点和难点；预期研究结果；课题进展安排；经费预算；参考文献。开题报告在各培养基地适当范围内进行，由研究生汇报其选题依据和研究工作计划；考核小组成员对研究生选题的先进性、科研设计的严密性、方法的科学性等进行评价，研究生在听取意见后，作进一步的修改和补充。开题报告要有详细的记录和评分，并填写在研究生培养手册《学位论文开题报告》表格栏内。</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（二）中期检查</w:t>
      </w:r>
    </w:p>
    <w:p>
      <w:pPr>
        <w:tabs>
          <w:tab w:val="left" w:pos="420"/>
        </w:tabs>
        <w:snapToGrid w:val="0"/>
        <w:spacing w:line="360" w:lineRule="auto"/>
        <w:ind w:firstLine="480" w:firstLineChars="200"/>
        <w:rPr>
          <w:rFonts w:ascii="Times New Roman" w:hAnsi="Times New Roman"/>
          <w:sz w:val="24"/>
          <w:szCs w:val="24"/>
        </w:rPr>
      </w:pPr>
      <w:r>
        <w:rPr>
          <w:rFonts w:ascii="Times New Roman" w:hAnsi="Times New Roman"/>
          <w:sz w:val="24"/>
          <w:szCs w:val="24"/>
        </w:rPr>
        <w:t>1.全日制硕士研究生</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学位论文工作正式开始一年后，研究生应向导师组汇报前一阶段的研究进展情况，重点说明尚待解决的问题和困难，以及下一步的计划。中期检查报告必须有详细的记录，并填写在研究生培养手册《学位论文中期检查》表格栏内，提交复印件至研究生管理部门备案。</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2.同等学力申请临床医学硕士专业学位人员</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学位论文工作正式开始一年后，研究生应向导师汇报前一阶段的研究进展情况，重点说明尚待解决的问题和困难，以及下一步的计划。中期检查报告必须有详细的记录，并填写在研究生培养手册《学位论文中期检查》表格栏内。</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（三）预答辩</w:t>
      </w:r>
    </w:p>
    <w:p>
      <w:pPr>
        <w:tabs>
          <w:tab w:val="left" w:pos="420"/>
        </w:tabs>
        <w:snapToGrid w:val="0"/>
        <w:spacing w:line="360" w:lineRule="auto"/>
        <w:ind w:firstLine="480" w:firstLineChars="200"/>
        <w:rPr>
          <w:rFonts w:ascii="Times New Roman" w:hAnsi="Times New Roman"/>
          <w:sz w:val="24"/>
          <w:szCs w:val="24"/>
        </w:rPr>
      </w:pPr>
      <w:r>
        <w:rPr>
          <w:rFonts w:ascii="Times New Roman" w:hAnsi="Times New Roman"/>
          <w:sz w:val="24"/>
          <w:szCs w:val="24"/>
        </w:rPr>
        <w:t>1.全日制硕士研究生</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研究生在完成学位论文撰写，申请正式答辩前，应该在基地内进行论文预答辩，由导师组填写《学位论文预答辩情况表》，并对研究生的科研工作成绩进行评定，评定结果填写在研究生培养手册《学位论文科研工作成绩评定表》栏内。</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2.同等学力申请临床医学硕士专业学位人员</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研究生在正式答辩前，先提交研究生培养手册《学位论文科研工作成绩评定表》，此表由导师负责填写，对研究生的科研工作成绩进行评定。研究生管理部门审核后组织进行论文预答辩，并填写《学位论文预答辩情况表》。</w:t>
      </w:r>
    </w:p>
    <w:p>
      <w:pPr>
        <w:widowControl/>
        <w:spacing w:line="360" w:lineRule="auto"/>
        <w:ind w:firstLine="482" w:firstLineChars="200"/>
        <w:rPr>
          <w:rFonts w:ascii="Times New Roman" w:hAnsi="Times New Roman"/>
          <w:b/>
          <w:bCs/>
          <w:sz w:val="24"/>
          <w:szCs w:val="24"/>
        </w:rPr>
      </w:pPr>
      <w:r>
        <w:rPr>
          <w:rFonts w:ascii="Times New Roman" w:hAnsi="Times New Roman"/>
          <w:b/>
          <w:bCs/>
          <w:sz w:val="24"/>
          <w:szCs w:val="24"/>
        </w:rPr>
        <w:t>四、学位论文答辩</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（一）全日制硕士研究生</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1）研究生完成整个培养计划要求，临床能力考核达到住院医师水平，完成学位论文，填写研究生培养手册《学位论文答辩申请表》，经导师组推荐，科室及医院审核，研究生管理部门审批通过后，可以申请学位论文答辩。</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（2）研究生管理部门为学位申请者聘请相同或相关学科的专家3人作为论文评阅人，其中外聘专家不少于1人。评阅人应是责任心强，学风正派，在相应研究领域中学术造诣较深的专家。导师不能作为论文评阅人。</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学位论文应在答辩前一个月由研究生管理部门送交论文评阅人。论文评阅人应当对学位论文写出详细的学术评语，供论文答辩参考。三分之二及以上的评阅人认为论文达到相应级别的学位论文水平并同意答辩者，研究生管理部门通知研究生实习基地方可组织学位论文答辩。经评阅未能通过的论文，应当在导师指导下参照评阅人的意见进行修改，并须再经同一评阅人评阅通过后方可申请答辩。</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（二）同等学力申请临床医学硕士专业学位人员</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1）通过研究生课程考试，成绩合格并修满学分；住院医师规范化培训考核合格；通过国家统一组织的外语与学科综合水平考试；完成学位论文，填写研究生培养手册《学位论文答辩申请表》，通过研究生管理部门的答辩资格审查，可以申请学位论文答辩。</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（2）研究生管理部门为学位申请者聘请相同或相关学科的专家3人作为论文评阅人，其中外聘专家不少于1人。评阅人应是责任心强，学风正派，在相应研究领域中学术造诣较深的专家。导师不能作为论文评阅人。</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学位论文应在答辩前一个月由研究生管理部门送交论文评阅人。论文评阅人应当对学位论文写出详细的学术评语，供论文答辩参考。三分之二及以上的评阅人认为论文达到相应级别的学位论文水平并同意答辩者，由研究生管理部门组织学位论文答辩。经评阅未能通过的论文，应当在导师指导下参照评阅人的意见进行修改，并须再经同一评阅人评阅通过后方可申请答辩。</w:t>
      </w:r>
    </w:p>
    <w:p>
      <w:pPr>
        <w:widowControl/>
        <w:spacing w:line="360" w:lineRule="auto"/>
        <w:ind w:firstLine="482" w:firstLineChars="200"/>
        <w:rPr>
          <w:rFonts w:ascii="Times New Roman" w:hAnsi="Times New Roman"/>
          <w:b/>
          <w:bCs/>
          <w:sz w:val="24"/>
          <w:szCs w:val="24"/>
        </w:rPr>
      </w:pPr>
      <w:r>
        <w:rPr>
          <w:rFonts w:ascii="Times New Roman" w:hAnsi="Times New Roman"/>
          <w:b/>
          <w:bCs/>
          <w:sz w:val="24"/>
          <w:szCs w:val="24"/>
        </w:rPr>
        <w:t>五、学位论文答辩程序</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(一)硕士学位论文答辩委员会组成</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硕士学位论文答辩应公开进行，答辩委员会由5-7名相应学科领域副教授及以上职称的专家组成，其中至少包括1名既非西安医学院，也非学位申请人实习基地（单位）的专家。论文答辩委员会主席一般由具有教授职称的专家担任。导师组成员不能作为答辩委员会成员。</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答辩设秘书1人，负责组织答辩及答辩接待事宜，认真填写研究生培养手册《学位论文答辩情况表》。学位申请者不得参与。</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(二)学位论文答辩程序</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1.答辩委员会秘书介绍答辩委员会成员、答辩人导师、答辩秘书等；</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2.答辩会开始，答辩委员会主席主持答辩会；</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3.介绍学位申请人基本情况，包括姓名、年龄、性别、入学年月、最后学历、职务、培养计划完成情况，课程考试成绩，学位论文完成情况和研究成果等（约5分钟）；</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4.学位申请人报告学位论文（要求PPT报告，约25-30分钟）；</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5.答辩委员会及与会者自由提问，学位申请人回答问题，答辩秘书做详细记录（约30分钟）；</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6.学位申请人与到会人员（包括导师）暂时退席，答辩委员会成员举行会议（宣读导师和评阅人的学术评语，根据研究生答辩情况进行评议），并以无记名方式投票表决，填写研究生培养手册《学位论文答辩决议》和《西安医学院专业硕士学位申请书》中有关内容。</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7.答辩委员会主席宣读答辩委员会决议及答辩委员会投票结果，全体委员会2/3以上同意为通过。经答辩，认为研究生未达到临床医学硕士专业学位水平者，委员会应做出是否同意在半年内重新答辩一次的决议。经再次论文答辩，通过者可授予临床医学硕士专业学位，若仍不通过，则终止学习，按肄业处理。</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8.答辩委员会主席宣布答辩会结束。</w:t>
      </w:r>
    </w:p>
    <w:p>
      <w:pPr>
        <w:widowControl/>
        <w:spacing w:line="360" w:lineRule="auto"/>
        <w:ind w:firstLine="482" w:firstLineChars="200"/>
        <w:rPr>
          <w:rFonts w:ascii="Times New Roman" w:hAnsi="Times New Roman"/>
          <w:sz w:val="24"/>
          <w:szCs w:val="24"/>
        </w:rPr>
      </w:pPr>
      <w:r>
        <w:rPr>
          <w:rFonts w:ascii="Times New Roman" w:hAnsi="Times New Roman"/>
          <w:b/>
          <w:bCs/>
          <w:sz w:val="24"/>
          <w:szCs w:val="24"/>
        </w:rPr>
        <w:t>六、申请学位论文答辩者必须提供以下材料：</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1.临床医学专业硕士研究生培养手册；</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2.论文及论文摘要；</w:t>
      </w:r>
    </w:p>
    <w:p>
      <w:pPr>
        <w:widowControl/>
        <w:spacing w:line="360" w:lineRule="auto"/>
        <w:ind w:firstLine="480" w:firstLineChars="200"/>
        <w:rPr>
          <w:rFonts w:ascii="Times New Roman" w:hAnsi="Times New Roman"/>
          <w:sz w:val="24"/>
          <w:szCs w:val="24"/>
        </w:rPr>
      </w:pPr>
      <w:r>
        <w:rPr>
          <w:rFonts w:ascii="Times New Roman" w:hAnsi="Times New Roman"/>
          <w:sz w:val="24"/>
          <w:szCs w:val="24"/>
        </w:rPr>
        <w:t>3.评阅人评语；</w:t>
      </w:r>
    </w:p>
    <w:p>
      <w:pPr>
        <w:widowControl/>
        <w:spacing w:line="360" w:lineRule="auto"/>
        <w:ind w:firstLine="482" w:firstLineChars="200"/>
        <w:rPr>
          <w:rFonts w:ascii="Times New Roman" w:hAnsi="Times New Roman"/>
          <w:b/>
          <w:bCs/>
          <w:sz w:val="24"/>
          <w:szCs w:val="24"/>
        </w:rPr>
      </w:pPr>
      <w:r>
        <w:rPr>
          <w:rFonts w:ascii="Times New Roman" w:hAnsi="Times New Roman"/>
          <w:b/>
          <w:bCs/>
          <w:sz w:val="24"/>
          <w:szCs w:val="24"/>
        </w:rPr>
        <w:t>七、本规定自公布之日起执行。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7DF6C"/>
    <w:multiLevelType w:val="singleLevel"/>
    <w:tmpl w:val="5817DF6C"/>
    <w:lvl w:ilvl="0" w:tentative="0">
      <w:start w:val="1"/>
      <w:numFmt w:val="chineseCounting"/>
      <w:suff w:val="nothing"/>
      <w:lvlText w:val="%1、"/>
      <w:lvlJc w:val="left"/>
      <w:rPr>
        <w:rFonts w:cs="Times New Roman"/>
      </w:rPr>
    </w:lvl>
  </w:abstractNum>
  <w:abstractNum w:abstractNumId="1">
    <w:nsid w:val="58194A0B"/>
    <w:multiLevelType w:val="singleLevel"/>
    <w:tmpl w:val="58194A0B"/>
    <w:lvl w:ilvl="0" w:tentative="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C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Cambria" w:hAnsi="Cambria"/>
      <w:b/>
      <w:bCs/>
      <w:kern w:val="0"/>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2018-05-28T02:56:35Z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